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E841" w14:textId="77777777" w:rsidR="001E1F01" w:rsidRDefault="001E1F01" w:rsidP="001E1F01">
      <w:pPr>
        <w:pStyle w:val="Ttulo1"/>
        <w:spacing w:before="72" w:line="237" w:lineRule="auto"/>
        <w:ind w:left="109" w:right="99" w:firstLine="0"/>
        <w:jc w:val="center"/>
      </w:pPr>
    </w:p>
    <w:p w14:paraId="7B15978E" w14:textId="102FC980" w:rsidR="00A65101" w:rsidRDefault="00000000" w:rsidP="001E1F01">
      <w:pPr>
        <w:pStyle w:val="Ttulo1"/>
        <w:spacing w:before="72" w:line="237" w:lineRule="auto"/>
        <w:ind w:left="109" w:right="99" w:firstLine="0"/>
        <w:jc w:val="center"/>
      </w:pPr>
      <w:r>
        <w:t>ORDENA</w:t>
      </w:r>
      <w:r>
        <w:rPr>
          <w:spacing w:val="1"/>
        </w:rPr>
        <w:t xml:space="preserve"> </w:t>
      </w:r>
      <w:r>
        <w:t>SUPREMA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REFORMAS;</w:t>
      </w:r>
      <w:r>
        <w:rPr>
          <w:spacing w:val="1"/>
        </w:rPr>
        <w:t xml:space="preserve"> </w:t>
      </w:r>
      <w:r>
        <w:t>NIEGA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SAMUEL</w:t>
      </w:r>
    </w:p>
    <w:p w14:paraId="0664238B" w14:textId="77777777" w:rsidR="00A65101" w:rsidRDefault="00A65101">
      <w:pPr>
        <w:pStyle w:val="Textoindependiente"/>
        <w:spacing w:before="1"/>
        <w:rPr>
          <w:rFonts w:ascii="Arial"/>
          <w:b/>
        </w:rPr>
      </w:pPr>
    </w:p>
    <w:p w14:paraId="4AB42FD6" w14:textId="77777777" w:rsidR="00A65101" w:rsidRDefault="00000000">
      <w:pPr>
        <w:pStyle w:val="Textoindependiente"/>
        <w:ind w:left="109" w:right="108"/>
        <w:jc w:val="both"/>
      </w:pPr>
      <w:r>
        <w:t>El pasado mes de marzo el Gobernador Samuel García presentó una Controversia</w:t>
      </w:r>
      <w:r>
        <w:rPr>
          <w:spacing w:val="1"/>
        </w:rPr>
        <w:t xml:space="preserve"> </w:t>
      </w:r>
      <w:r>
        <w:t>Constitucional ante la Suprema Corte de Justicia de la Nación en contra de reformas a</w:t>
      </w:r>
      <w:r>
        <w:rPr>
          <w:spacing w:val="1"/>
        </w:rPr>
        <w:t xml:space="preserve"> </w:t>
      </w:r>
      <w:r>
        <w:t>la Constitución de Nuevo León aprobadas por el Congreso del Estado de Nuevo León</w:t>
      </w:r>
      <w:r>
        <w:rPr>
          <w:spacing w:val="1"/>
        </w:rPr>
        <w:t xml:space="preserve"> </w:t>
      </w:r>
      <w:r>
        <w:t>mediante los decretos 340, 341 y 342, misma que fue admitida bajo el expediente</w:t>
      </w:r>
      <w:r>
        <w:rPr>
          <w:spacing w:val="1"/>
        </w:rPr>
        <w:t xml:space="preserve"> </w:t>
      </w:r>
      <w:r>
        <w:t>262/2023.</w:t>
      </w:r>
    </w:p>
    <w:p w14:paraId="7D9C0240" w14:textId="77777777" w:rsidR="00A65101" w:rsidRDefault="00A65101">
      <w:pPr>
        <w:pStyle w:val="Textoindependiente"/>
      </w:pPr>
    </w:p>
    <w:p w14:paraId="650F4576" w14:textId="77777777" w:rsidR="00A65101" w:rsidRDefault="00000000">
      <w:pPr>
        <w:pStyle w:val="Textoindependiente"/>
        <w:ind w:left="109" w:right="108"/>
        <w:jc w:val="both"/>
      </w:pPr>
      <w:r>
        <w:t>En su demanda, el Ejecutivo Estatal argumenta que las reformas no fueron publicadas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ocasionó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injustificadamente, ya que el Legislativo solicitó la publicación en tiempo y forma, esto</w:t>
      </w:r>
      <w:r>
        <w:rPr>
          <w:spacing w:val="1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deduce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escrito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Ejecutivo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solicita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suspensión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“Los</w:t>
      </w:r>
      <w:r>
        <w:rPr>
          <w:spacing w:val="-65"/>
        </w:rPr>
        <w:t xml:space="preserve"> </w:t>
      </w:r>
      <w:r>
        <w:t>escritos de solicitud del Congreso del Estado de Nuevo León en el que solicitan al</w:t>
      </w:r>
      <w:r>
        <w:rPr>
          <w:spacing w:val="1"/>
        </w:rPr>
        <w:t xml:space="preserve"> </w:t>
      </w:r>
      <w:r>
        <w:t>Ejecutivo Estatal de realizar la publicación de los Decretos siguientes: Decreto Número</w:t>
      </w:r>
      <w:r>
        <w:rPr>
          <w:spacing w:val="1"/>
        </w:rPr>
        <w:t xml:space="preserve"> </w:t>
      </w:r>
      <w:r>
        <w:t>340 … Decreto Número 341 … Decreto Número 342… y por lo tanto se solicita no se</w:t>
      </w:r>
      <w:r>
        <w:rPr>
          <w:spacing w:val="1"/>
        </w:rPr>
        <w:t xml:space="preserve"> </w:t>
      </w:r>
      <w:r>
        <w:t>ejecute</w:t>
      </w:r>
      <w:r>
        <w:rPr>
          <w:spacing w:val="-1"/>
        </w:rPr>
        <w:t xml:space="preserve"> </w:t>
      </w:r>
      <w:r>
        <w:t>la orden de publicación…”</w:t>
      </w:r>
    </w:p>
    <w:p w14:paraId="15E8B595" w14:textId="77777777" w:rsidR="00A65101" w:rsidRDefault="00A65101">
      <w:pPr>
        <w:pStyle w:val="Textoindependiente"/>
        <w:spacing w:before="2"/>
      </w:pPr>
    </w:p>
    <w:p w14:paraId="1B8AD652" w14:textId="77777777" w:rsidR="00A65101" w:rsidRDefault="00000000">
      <w:pPr>
        <w:pStyle w:val="Textoindependiente"/>
        <w:spacing w:before="1"/>
        <w:ind w:left="109" w:right="108"/>
        <w:jc w:val="both"/>
      </w:pPr>
      <w:r>
        <w:t>La Suprema Corte publicó en su lista de notificaciones del miércoles 21 de junio un</w:t>
      </w:r>
      <w:r>
        <w:rPr>
          <w:spacing w:val="1"/>
        </w:rPr>
        <w:t xml:space="preserve"> </w:t>
      </w:r>
      <w:r>
        <w:t>acuerdo relativo a la Controversia Constitucional 262/2023 a través del cual resuelve</w:t>
      </w:r>
      <w:r>
        <w:rPr>
          <w:spacing w:val="1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suspensión</w:t>
      </w:r>
      <w:r>
        <w:rPr>
          <w:spacing w:val="-6"/>
        </w:rPr>
        <w:t xml:space="preserve"> </w:t>
      </w:r>
      <w:r>
        <w:t>solicitada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Gobernador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León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sentido:</w:t>
      </w:r>
    </w:p>
    <w:p w14:paraId="384CBC51" w14:textId="77777777" w:rsidR="00A65101" w:rsidRDefault="00A65101">
      <w:pPr>
        <w:pStyle w:val="Textoindependiente"/>
        <w:spacing w:before="5"/>
      </w:pPr>
    </w:p>
    <w:p w14:paraId="72E12F90" w14:textId="77777777" w:rsidR="00A65101" w:rsidRDefault="00000000">
      <w:pPr>
        <w:pStyle w:val="Ttulo1"/>
        <w:numPr>
          <w:ilvl w:val="0"/>
          <w:numId w:val="1"/>
        </w:numPr>
        <w:tabs>
          <w:tab w:val="left" w:pos="830"/>
        </w:tabs>
        <w:spacing w:before="1" w:line="235" w:lineRule="auto"/>
      </w:pPr>
      <w:r>
        <w:rPr>
          <w:rFonts w:ascii="Arial MT" w:hAnsi="Arial MT"/>
          <w:b w:val="0"/>
        </w:rPr>
        <w:t xml:space="preserve">“… </w:t>
      </w:r>
      <w:r>
        <w:t>procede negar la medida cautelar solicitada… pues de concederse la</w:t>
      </w:r>
      <w:r>
        <w:rPr>
          <w:spacing w:val="1"/>
        </w:rPr>
        <w:t xml:space="preserve"> </w:t>
      </w:r>
      <w:r>
        <w:t>suspensión se afectarían instituciones fundamentales del orden jurídico</w:t>
      </w:r>
      <w:r>
        <w:rPr>
          <w:spacing w:val="1"/>
        </w:rPr>
        <w:t xml:space="preserve"> </w:t>
      </w:r>
      <w:r>
        <w:t>mexicano, cuyas bases y principios derivan de la Constitución Política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 Unidos Mexicanos.”</w:t>
      </w:r>
    </w:p>
    <w:p w14:paraId="43EA93BC" w14:textId="77777777" w:rsidR="00A65101" w:rsidRDefault="00A65101">
      <w:pPr>
        <w:pStyle w:val="Textoindependiente"/>
        <w:spacing w:before="5"/>
        <w:rPr>
          <w:rFonts w:ascii="Arial"/>
          <w:b/>
        </w:rPr>
      </w:pPr>
    </w:p>
    <w:p w14:paraId="193266D8" w14:textId="77777777" w:rsidR="00A65101" w:rsidRDefault="00000000">
      <w:pPr>
        <w:pStyle w:val="Prrafodelista"/>
        <w:numPr>
          <w:ilvl w:val="0"/>
          <w:numId w:val="1"/>
        </w:numPr>
        <w:tabs>
          <w:tab w:val="left" w:pos="830"/>
        </w:tabs>
        <w:spacing w:line="237" w:lineRule="auto"/>
        <w:rPr>
          <w:b/>
          <w:sz w:val="24"/>
        </w:rPr>
      </w:pPr>
      <w:r>
        <w:rPr>
          <w:b/>
          <w:sz w:val="24"/>
        </w:rPr>
        <w:t>“… la suspensión de la publicación de los multicitados decretos en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periódico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Nuevo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obstaculizaría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debida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conducción del procedimiento legislativo de creación y modificación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reformas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constitucionales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tanto,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pondría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peligro una institución fundamental del orden jurídico mexicano, pues 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paralizaría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procedimiento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legislativo.”</w:t>
      </w:r>
    </w:p>
    <w:p w14:paraId="3DA03440" w14:textId="77777777" w:rsidR="00A65101" w:rsidRDefault="00A65101">
      <w:pPr>
        <w:pStyle w:val="Textoindependiente"/>
        <w:spacing w:before="10"/>
        <w:rPr>
          <w:rFonts w:ascii="Arial"/>
          <w:b/>
          <w:sz w:val="23"/>
        </w:rPr>
      </w:pPr>
    </w:p>
    <w:p w14:paraId="4601558A" w14:textId="77777777" w:rsidR="00A65101" w:rsidRDefault="00000000">
      <w:pPr>
        <w:ind w:left="109" w:right="108"/>
        <w:jc w:val="both"/>
        <w:rPr>
          <w:sz w:val="24"/>
        </w:rPr>
      </w:pPr>
      <w:r>
        <w:rPr>
          <w:sz w:val="24"/>
        </w:rPr>
        <w:t xml:space="preserve">Las consideraciones del </w:t>
      </w:r>
      <w:proofErr w:type="gramStart"/>
      <w:r>
        <w:rPr>
          <w:sz w:val="24"/>
        </w:rPr>
        <w:t>Ministro</w:t>
      </w:r>
      <w:proofErr w:type="gramEnd"/>
      <w:r>
        <w:rPr>
          <w:sz w:val="24"/>
        </w:rPr>
        <w:t xml:space="preserve"> Instructor mediante las cuales se niega suspensión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solicitada, </w:t>
      </w:r>
      <w:r>
        <w:rPr>
          <w:rFonts w:ascii="Arial" w:hAnsi="Arial"/>
          <w:b/>
          <w:sz w:val="24"/>
        </w:rPr>
        <w:t>vinculan en consecuencia al Poder Ejecutivo de Nuevo León a cumplir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 obligación constitucional de publicar los decretos legislativos 340, 341 y 342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que contienen las reformas a la Constitución Local legítimamente aprobadas por el</w:t>
      </w:r>
      <w:r>
        <w:rPr>
          <w:spacing w:val="1"/>
          <w:sz w:val="24"/>
        </w:rPr>
        <w:t xml:space="preserve"> </w:t>
      </w:r>
      <w:r>
        <w:rPr>
          <w:sz w:val="24"/>
        </w:rPr>
        <w:t>Congreso</w:t>
      </w:r>
      <w:r>
        <w:rPr>
          <w:spacing w:val="-9"/>
          <w:sz w:val="24"/>
        </w:rPr>
        <w:t xml:space="preserve"> </w:t>
      </w:r>
      <w:r>
        <w:rPr>
          <w:sz w:val="24"/>
        </w:rPr>
        <w:t>Estatal,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hacerlo</w:t>
      </w:r>
      <w:r>
        <w:rPr>
          <w:spacing w:val="-9"/>
          <w:sz w:val="24"/>
        </w:rPr>
        <w:t xml:space="preserve"> </w:t>
      </w:r>
      <w:r>
        <w:rPr>
          <w:sz w:val="24"/>
        </w:rPr>
        <w:t>constituye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violación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6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pone en peligro</w:t>
      </w:r>
      <w:r>
        <w:rPr>
          <w:spacing w:val="-2"/>
          <w:sz w:val="24"/>
        </w:rPr>
        <w:t xml:space="preserve"> </w:t>
      </w:r>
      <w:r>
        <w:rPr>
          <w:sz w:val="24"/>
        </w:rPr>
        <w:t>una institución fundamental del</w:t>
      </w:r>
      <w:r>
        <w:rPr>
          <w:spacing w:val="-1"/>
          <w:sz w:val="24"/>
        </w:rPr>
        <w:t xml:space="preserve"> </w:t>
      </w:r>
      <w:r>
        <w:rPr>
          <w:sz w:val="24"/>
        </w:rPr>
        <w:t>orden jurídico</w:t>
      </w:r>
      <w:r>
        <w:rPr>
          <w:spacing w:val="-1"/>
          <w:sz w:val="24"/>
        </w:rPr>
        <w:t xml:space="preserve"> </w:t>
      </w:r>
      <w:r>
        <w:rPr>
          <w:sz w:val="24"/>
        </w:rPr>
        <w:t>mexicano.</w:t>
      </w:r>
    </w:p>
    <w:p w14:paraId="3C3B6440" w14:textId="77777777" w:rsidR="00A65101" w:rsidRDefault="00A65101">
      <w:pPr>
        <w:pStyle w:val="Textoindependiente"/>
        <w:spacing w:before="3"/>
      </w:pPr>
    </w:p>
    <w:p w14:paraId="4D81D247" w14:textId="77777777" w:rsidR="00A65101" w:rsidRDefault="00000000">
      <w:pPr>
        <w:pStyle w:val="Textoindependiente"/>
        <w:ind w:left="109" w:right="108"/>
        <w:jc w:val="both"/>
      </w:pPr>
      <w:r>
        <w:t>El</w:t>
      </w:r>
      <w:r>
        <w:rPr>
          <w:spacing w:val="1"/>
        </w:rPr>
        <w:t xml:space="preserve"> </w:t>
      </w:r>
      <w:r>
        <w:t>Gobernador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sistemáticamente</w:t>
      </w:r>
      <w:r>
        <w:rPr>
          <w:spacing w:val="1"/>
        </w:rPr>
        <w:t xml:space="preserve"> </w:t>
      </w:r>
      <w:r>
        <w:t>omiso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 Oficial decretos legislativos aprobados por el Congreso Estatal, por lo que el</w:t>
      </w:r>
      <w:r>
        <w:rPr>
          <w:spacing w:val="1"/>
        </w:rPr>
        <w:t xml:space="preserve"> </w:t>
      </w:r>
      <w:r>
        <w:t>Poder Legislativo ha tenido que encontrar mecanismos alternos para cumplir con su</w:t>
      </w:r>
      <w:r>
        <w:rPr>
          <w:spacing w:val="1"/>
        </w:rPr>
        <w:t xml:space="preserve"> </w:t>
      </w:r>
      <w:r>
        <w:t>función, garantizando la publicidad de las leyes y reformas que se aprueban, agotando</w:t>
      </w:r>
      <w:r>
        <w:rPr>
          <w:spacing w:val="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el trámite que deba</w:t>
      </w:r>
      <w:r>
        <w:rPr>
          <w:spacing w:val="-1"/>
        </w:rPr>
        <w:t xml:space="preserve"> </w:t>
      </w:r>
      <w:r>
        <w:t>hacerse ante el Ejecutivo.</w:t>
      </w:r>
    </w:p>
    <w:sectPr w:rsidR="00A65101">
      <w:headerReference w:type="default" r:id="rId7"/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AEF7" w14:textId="77777777" w:rsidR="006B0C57" w:rsidRDefault="006B0C57" w:rsidP="001E1F01">
      <w:r>
        <w:separator/>
      </w:r>
    </w:p>
  </w:endnote>
  <w:endnote w:type="continuationSeparator" w:id="0">
    <w:p w14:paraId="7DF8E890" w14:textId="77777777" w:rsidR="006B0C57" w:rsidRDefault="006B0C57" w:rsidP="001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16CC" w14:textId="77777777" w:rsidR="006B0C57" w:rsidRDefault="006B0C57" w:rsidP="001E1F01">
      <w:r>
        <w:separator/>
      </w:r>
    </w:p>
  </w:footnote>
  <w:footnote w:type="continuationSeparator" w:id="0">
    <w:p w14:paraId="580CD80A" w14:textId="77777777" w:rsidR="006B0C57" w:rsidRDefault="006B0C57" w:rsidP="001E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BE68" w14:textId="28B3CDB1" w:rsidR="001E1F01" w:rsidRDefault="001E1F01">
    <w:pPr>
      <w:pStyle w:val="Encabezado"/>
    </w:pPr>
    <w:r>
      <w:rPr>
        <w:noProof/>
      </w:rPr>
      <w:drawing>
        <wp:inline distT="0" distB="0" distL="0" distR="0" wp14:anchorId="1DDA8003" wp14:editId="2852C26A">
          <wp:extent cx="2085975" cy="728928"/>
          <wp:effectExtent l="0" t="0" r="0" b="0"/>
          <wp:docPr id="1215029967" name="Imagen 1" descr="H. Congreso de Nuevo Le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. Congreso de Nuevo Le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9" cy="73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326D"/>
    <w:multiLevelType w:val="hybridMultilevel"/>
    <w:tmpl w:val="771E3DB0"/>
    <w:lvl w:ilvl="0" w:tplc="0A32730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AF86E34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43E0656C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7F94F88A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8626E4CE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46582EF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4B682E32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9F26DEA2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9AC4024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 w16cid:durableId="17968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101"/>
    <w:rsid w:val="001E1F01"/>
    <w:rsid w:val="006B0C57"/>
    <w:rsid w:val="00A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C13B0"/>
  <w15:docId w15:val="{D2C13EA5-8779-4472-A3C8-D76BA584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9" w:right="108" w:hanging="36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9" w:right="108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1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F0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1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F0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Document2</dc:title>
  <cp:lastModifiedBy>Angeles Sanchez Elizondo</cp:lastModifiedBy>
  <cp:revision>2</cp:revision>
  <dcterms:created xsi:type="dcterms:W3CDTF">2023-06-22T19:09:00Z</dcterms:created>
  <dcterms:modified xsi:type="dcterms:W3CDTF">2023-06-22T19:12:00Z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2023-06-22T00:00:00Z</vt:filetime>
  </property>
</Properties>
</file>